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1260"/>
        <w:gridCol w:w="1260"/>
        <w:gridCol w:w="1260"/>
        <w:gridCol w:w="400"/>
        <w:gridCol w:w="400"/>
        <w:gridCol w:w="400"/>
        <w:gridCol w:w="400"/>
        <w:gridCol w:w="400"/>
        <w:gridCol w:w="400"/>
        <w:gridCol w:w="400"/>
        <w:gridCol w:w="400"/>
        <w:gridCol w:w="460"/>
        <w:gridCol w:w="860"/>
        <w:gridCol w:w="380"/>
      </w:tblGrid>
      <w:tr w:rsidR="0000490E" w:rsidRPr="004253C3" w14:paraId="4CA07F64" w14:textId="77777777" w:rsidTr="0000490E">
        <w:trPr>
          <w:trHeight w:val="555"/>
        </w:trPr>
        <w:tc>
          <w:tcPr>
            <w:tcW w:w="9500" w:type="dxa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E97A0" w14:textId="71DDE9C5" w:rsidR="0000490E" w:rsidRPr="004253C3" w:rsidRDefault="0000490E" w:rsidP="004253C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006657" w:themeColor="background1"/>
                <w:kern w:val="0"/>
                <w:sz w:val="32"/>
                <w:szCs w:val="32"/>
                <w:lang w:eastAsia="es-MX"/>
                <w14:ligatures w14:val="none"/>
              </w:rPr>
            </w:pPr>
            <w:r w:rsidRPr="007D0BF6">
              <w:rPr>
                <w:rFonts w:ascii="Noto Sans" w:eastAsia="Times New Roman" w:hAnsi="Noto Sans" w:cs="Noto Sans"/>
                <w:b/>
                <w:bCs/>
                <w:color w:val="622432"/>
                <w:kern w:val="0"/>
                <w:sz w:val="28"/>
                <w:szCs w:val="28"/>
                <w:lang w:eastAsia="es-MX"/>
                <w14:ligatures w14:val="none"/>
              </w:rPr>
              <w:t>Consentimiento Informado</w:t>
            </w:r>
            <w:r w:rsidR="004253C3" w:rsidRPr="007D0BF6">
              <w:rPr>
                <w:rFonts w:ascii="Noto Sans" w:eastAsia="Times New Roman" w:hAnsi="Noto Sans" w:cs="Noto Sans"/>
                <w:b/>
                <w:bCs/>
                <w:color w:val="622432"/>
                <w:kern w:val="0"/>
                <w:sz w:val="28"/>
                <w:szCs w:val="28"/>
                <w:lang w:eastAsia="es-MX"/>
                <w14:ligatures w14:val="none"/>
              </w:rPr>
              <w:t xml:space="preserve"> para prueba de VIH en el Embarazo</w:t>
            </w:r>
            <w:r w:rsidRPr="007D0BF6">
              <w:rPr>
                <w:rFonts w:ascii="Noto Sans" w:eastAsia="Times New Roman" w:hAnsi="Noto Sans" w:cs="Noto Sans"/>
                <w:b/>
                <w:bCs/>
                <w:color w:val="622432"/>
                <w:kern w:val="0"/>
                <w:sz w:val="28"/>
                <w:szCs w:val="28"/>
                <w:lang w:eastAsia="es-MX"/>
                <w14:ligatures w14:val="none"/>
              </w:rPr>
              <w:t>.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B90D8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8"/>
                <w:szCs w:val="28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8"/>
                <w:szCs w:val="28"/>
                <w:lang w:eastAsia="es-MX"/>
                <w14:ligatures w14:val="none"/>
              </w:rPr>
              <w:t> </w:t>
            </w:r>
          </w:p>
        </w:tc>
      </w:tr>
      <w:tr w:rsidR="0000490E" w:rsidRPr="004253C3" w14:paraId="44715504" w14:textId="77777777" w:rsidTr="0000490E">
        <w:trPr>
          <w:trHeight w:val="1050"/>
        </w:trPr>
        <w:tc>
          <w:tcPr>
            <w:tcW w:w="95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C8DD1" w14:textId="77777777" w:rsidR="004253C3" w:rsidRPr="004253C3" w:rsidRDefault="004253C3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</w:p>
          <w:p w14:paraId="4443FFC3" w14:textId="695E0C58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La Secretar</w:t>
            </w:r>
            <w:r w:rsidR="004253C3"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í</w:t>
            </w: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a de Salud ha determinado que el examen de detección del VIH debe ser voluntario, con consejería antes y después de aplicar la prueba, y además con consentimiento por escrito.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7ACE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</w:p>
        </w:tc>
      </w:tr>
      <w:tr w:rsidR="0000490E" w:rsidRPr="004253C3" w14:paraId="52C9FBD1" w14:textId="77777777" w:rsidTr="0000490E">
        <w:trPr>
          <w:trHeight w:val="27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7435C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FF025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C9F7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EAB3E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C2B8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F0195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C90A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693F0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6314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D81DA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B7B37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29990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A0614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7F2CD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A6B87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BF7B3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A902F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00490E" w:rsidRPr="004253C3" w14:paraId="312E59AA" w14:textId="77777777" w:rsidTr="0000490E">
        <w:trPr>
          <w:trHeight w:val="375"/>
        </w:trPr>
        <w:tc>
          <w:tcPr>
            <w:tcW w:w="95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E693A" w14:textId="3118FE28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Esto significa: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7A9EA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</w:p>
        </w:tc>
      </w:tr>
      <w:tr w:rsidR="0000490E" w:rsidRPr="004253C3" w14:paraId="02EB3130" w14:textId="77777777" w:rsidTr="0000490E">
        <w:trPr>
          <w:trHeight w:val="495"/>
        </w:trPr>
        <w:tc>
          <w:tcPr>
            <w:tcW w:w="95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298B6" w14:textId="3EC8E8D4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7D0BF6">
              <w:rPr>
                <w:rFonts w:ascii="Noto Sans" w:eastAsia="Times New Roman" w:hAnsi="Noto Sans" w:cs="Noto Sans"/>
                <w:b/>
                <w:bCs/>
                <w:color w:val="622432"/>
                <w:kern w:val="0"/>
                <w:sz w:val="24"/>
                <w:szCs w:val="24"/>
                <w:lang w:eastAsia="es-MX"/>
                <w14:ligatures w14:val="none"/>
              </w:rPr>
              <w:t>*VOLUNTARIO</w:t>
            </w:r>
            <w:r w:rsidRPr="007D0BF6">
              <w:rPr>
                <w:rFonts w:ascii="Noto Sans" w:eastAsia="Times New Roman" w:hAnsi="Noto Sans" w:cs="Noto Sans"/>
                <w:color w:val="622432"/>
                <w:kern w:val="0"/>
                <w:sz w:val="24"/>
                <w:szCs w:val="24"/>
                <w:lang w:eastAsia="es-MX"/>
                <w14:ligatures w14:val="none"/>
              </w:rPr>
              <w:t xml:space="preserve">: </w:t>
            </w: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Usted decide si quiere o no hacer el examen.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962AB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</w:p>
        </w:tc>
      </w:tr>
      <w:tr w:rsidR="0000490E" w:rsidRPr="004253C3" w14:paraId="0E61157D" w14:textId="77777777" w:rsidTr="0000490E">
        <w:trPr>
          <w:trHeight w:val="1095"/>
        </w:trPr>
        <w:tc>
          <w:tcPr>
            <w:tcW w:w="95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AA39B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7D0BF6">
              <w:rPr>
                <w:rFonts w:ascii="Noto Sans" w:eastAsia="Times New Roman" w:hAnsi="Noto Sans" w:cs="Noto Sans"/>
                <w:b/>
                <w:bCs/>
                <w:color w:val="622432"/>
                <w:kern w:val="0"/>
                <w:sz w:val="24"/>
                <w:szCs w:val="24"/>
                <w:lang w:eastAsia="es-MX"/>
                <w14:ligatures w14:val="none"/>
              </w:rPr>
              <w:t>*CON CONSEJERIA</w:t>
            </w:r>
            <w:r w:rsidRPr="007D0BF6">
              <w:rPr>
                <w:rFonts w:ascii="Noto Sans" w:eastAsia="Times New Roman" w:hAnsi="Noto Sans" w:cs="Noto Sans"/>
                <w:color w:val="622432"/>
                <w:kern w:val="0"/>
                <w:sz w:val="24"/>
                <w:szCs w:val="24"/>
                <w:lang w:eastAsia="es-MX"/>
                <w14:ligatures w14:val="none"/>
              </w:rPr>
              <w:t xml:space="preserve">: </w:t>
            </w: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Usted debe recibir información sobre VIH/SIDA, orientación sobre la conveniencia de practicarse la prueba, y apoyo antes de realizarse el examen y al momento de la entrega de resultado. Este procedimiento se llama consejería para VIH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32862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</w:p>
        </w:tc>
      </w:tr>
      <w:tr w:rsidR="0000490E" w:rsidRPr="004253C3" w14:paraId="51EEC5C1" w14:textId="77777777" w:rsidTr="0000490E">
        <w:trPr>
          <w:trHeight w:val="1050"/>
        </w:trPr>
        <w:tc>
          <w:tcPr>
            <w:tcW w:w="95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226BD" w14:textId="3429B31B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7D0BF6">
              <w:rPr>
                <w:rFonts w:ascii="Noto Sans" w:eastAsia="Times New Roman" w:hAnsi="Noto Sans" w:cs="Noto Sans"/>
                <w:b/>
                <w:bCs/>
                <w:color w:val="622432"/>
                <w:kern w:val="0"/>
                <w:sz w:val="24"/>
                <w:szCs w:val="24"/>
                <w:lang w:eastAsia="es-MX"/>
                <w14:ligatures w14:val="none"/>
              </w:rPr>
              <w:t>*CON CONSENTIMIENTO</w:t>
            </w:r>
            <w:r w:rsidRPr="007D0BF6">
              <w:rPr>
                <w:rFonts w:ascii="Noto Sans" w:eastAsia="Times New Roman" w:hAnsi="Noto Sans" w:cs="Noto Sans"/>
                <w:color w:val="622432"/>
                <w:kern w:val="0"/>
                <w:sz w:val="24"/>
                <w:szCs w:val="24"/>
                <w:lang w:eastAsia="es-MX"/>
                <w14:ligatures w14:val="none"/>
              </w:rPr>
              <w:t xml:space="preserve">: </w:t>
            </w: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Usted debe dejar constancia de su voluntad frente al examen, firmando frente a la frase que represente su decisión. Su decisión libre y voluntaria no alterará su derecho a la atención que le corresponde.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501B1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</w:p>
        </w:tc>
      </w:tr>
      <w:tr w:rsidR="0000490E" w:rsidRPr="004253C3" w14:paraId="4ED16810" w14:textId="77777777" w:rsidTr="0000490E">
        <w:trPr>
          <w:trHeight w:val="4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570E0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83391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F14A0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6F486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F8D93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71286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E7B84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552D0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6E9EE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90662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6BCE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A124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C339D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4F79D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BF2E4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1D8CA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68D8E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00490E" w:rsidRPr="004253C3" w14:paraId="6B012CA1" w14:textId="77777777" w:rsidTr="0000490E">
        <w:trPr>
          <w:trHeight w:val="1575"/>
        </w:trPr>
        <w:tc>
          <w:tcPr>
            <w:tcW w:w="95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201BB" w14:textId="30E23393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En caso de que la prueba resulte reactiva, la Secretar</w:t>
            </w:r>
            <w:r w:rsid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í</w:t>
            </w: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a de Salud se compromete a realizar las pruebas confirmatorias necesarias. Y en caso de que estas pruebas confirmatorias fueran positivas, la Secretar</w:t>
            </w:r>
            <w:r w:rsid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í</w:t>
            </w: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 xml:space="preserve">a de Salud le brindará de manera gratuita el tratamiento necesario para reducir la probabilidad de que su hijo (a) nazca con el VIH.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94D8E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</w:p>
        </w:tc>
      </w:tr>
      <w:tr w:rsidR="0000490E" w:rsidRPr="004253C3" w14:paraId="4D084015" w14:textId="77777777" w:rsidTr="0000490E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A19D8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E48F7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1E8DF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F953E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D4A63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B69CA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66292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03C01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AB85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EFAD6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9A8AE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8D2E2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F005F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DEEF0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45065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CF90C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B30B3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00490E" w:rsidRPr="004253C3" w14:paraId="50E8E992" w14:textId="77777777" w:rsidTr="0000490E">
        <w:trPr>
          <w:trHeight w:val="705"/>
        </w:trPr>
        <w:tc>
          <w:tcPr>
            <w:tcW w:w="4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F459D" w14:textId="2B83B093" w:rsidR="0000490E" w:rsidRPr="004253C3" w:rsidRDefault="0000490E" w:rsidP="0000490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7D0BF6">
              <w:rPr>
                <w:rFonts w:ascii="Noto Sans" w:eastAsia="Times New Roman" w:hAnsi="Noto Sans" w:cs="Noto Sans"/>
                <w:b/>
                <w:bCs/>
                <w:color w:val="622432"/>
                <w:kern w:val="0"/>
                <w:sz w:val="24"/>
                <w:szCs w:val="24"/>
                <w:lang w:eastAsia="es-MX"/>
                <w14:ligatures w14:val="none"/>
              </w:rPr>
              <w:t xml:space="preserve">Nombre completo de la </w:t>
            </w:r>
            <w:r w:rsidR="008C1E2C" w:rsidRPr="007D0BF6">
              <w:rPr>
                <w:rFonts w:ascii="Noto Sans" w:eastAsia="Times New Roman" w:hAnsi="Noto Sans" w:cs="Noto Sans"/>
                <w:b/>
                <w:bCs/>
                <w:color w:val="622432"/>
                <w:kern w:val="0"/>
                <w:sz w:val="24"/>
                <w:szCs w:val="24"/>
                <w:lang w:eastAsia="es-MX"/>
                <w14:ligatures w14:val="none"/>
              </w:rPr>
              <w:t xml:space="preserve">persona </w:t>
            </w:r>
            <w:r w:rsidRPr="007D0BF6">
              <w:rPr>
                <w:rFonts w:ascii="Noto Sans" w:eastAsia="Times New Roman" w:hAnsi="Noto Sans" w:cs="Noto Sans"/>
                <w:b/>
                <w:bCs/>
                <w:color w:val="622432"/>
                <w:kern w:val="0"/>
                <w:sz w:val="24"/>
                <w:szCs w:val="24"/>
                <w:lang w:eastAsia="es-MX"/>
                <w14:ligatures w14:val="none"/>
              </w:rPr>
              <w:t xml:space="preserve"> embarazada </w:t>
            </w:r>
          </w:p>
        </w:tc>
        <w:tc>
          <w:tcPr>
            <w:tcW w:w="4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6E65AA" w14:textId="77777777" w:rsidR="0000490E" w:rsidRPr="004253C3" w:rsidRDefault="0000490E" w:rsidP="0000490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EE520" w14:textId="77777777" w:rsidR="0000490E" w:rsidRPr="004253C3" w:rsidRDefault="0000490E" w:rsidP="0000490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</w:tr>
      <w:tr w:rsidR="0000490E" w:rsidRPr="004253C3" w14:paraId="6B7CC581" w14:textId="77777777" w:rsidTr="0000490E">
        <w:trPr>
          <w:trHeight w:val="1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563ED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7456D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F47A1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BCE05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B6A42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85B05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877A7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31B4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A7C4A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EE246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B6488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C8BB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91BA3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6178D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2662C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679AE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6DDED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00490E" w:rsidRPr="004253C3" w14:paraId="54294572" w14:textId="77777777" w:rsidTr="0000490E">
        <w:trPr>
          <w:trHeight w:val="6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1E21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B92DA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D90C1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73AF7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E0380" w14:textId="77777777" w:rsidR="0000490E" w:rsidRPr="005728B5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6657" w:themeColor="background1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92350" w14:textId="77777777" w:rsidR="0000490E" w:rsidRPr="005728B5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006657" w:themeColor="background1"/>
                <w:kern w:val="0"/>
                <w:sz w:val="24"/>
                <w:szCs w:val="24"/>
                <w:lang w:eastAsia="es-MX"/>
                <w14:ligatures w14:val="none"/>
              </w:rPr>
            </w:pPr>
            <w:r w:rsidRPr="007D0BF6">
              <w:rPr>
                <w:rFonts w:ascii="Noto Sans" w:eastAsia="Times New Roman" w:hAnsi="Noto Sans" w:cs="Noto Sans"/>
                <w:b/>
                <w:bCs/>
                <w:color w:val="622432"/>
                <w:kern w:val="0"/>
                <w:sz w:val="24"/>
                <w:szCs w:val="24"/>
                <w:lang w:eastAsia="es-MX"/>
                <w14:ligatures w14:val="none"/>
              </w:rPr>
              <w:t>Fecha: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776D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4F64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86B0C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7C48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B696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C8FEE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659F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352B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97323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2C840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9247A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00490E" w:rsidRPr="004253C3" w14:paraId="1FADE483" w14:textId="77777777" w:rsidTr="0000490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9FA2F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FB9C2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63BC4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FA472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485DF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0C1C2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1228" w14:textId="0649269D" w:rsidR="0000490E" w:rsidRPr="004253C3" w:rsidRDefault="0000490E" w:rsidP="0000490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D</w:t>
            </w:r>
            <w:r w:rsidR="007D0BF6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í</w:t>
            </w: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 xml:space="preserve">a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36AD6" w14:textId="77777777" w:rsidR="0000490E" w:rsidRPr="004253C3" w:rsidRDefault="0000490E" w:rsidP="0000490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67992" w14:textId="77777777" w:rsidR="0000490E" w:rsidRPr="004253C3" w:rsidRDefault="0000490E" w:rsidP="0000490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 xml:space="preserve">Mes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2AA1C" w14:textId="77777777" w:rsidR="0000490E" w:rsidRPr="004253C3" w:rsidRDefault="0000490E" w:rsidP="0000490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4C65F" w14:textId="77777777" w:rsidR="0000490E" w:rsidRPr="004253C3" w:rsidRDefault="0000490E" w:rsidP="0000490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4253C3"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 xml:space="preserve">Año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AE7F4" w14:textId="77777777" w:rsidR="0000490E" w:rsidRPr="004253C3" w:rsidRDefault="0000490E" w:rsidP="0000490E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15363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8A4FB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00490E" w:rsidRPr="004253C3" w14:paraId="6B9819E0" w14:textId="77777777" w:rsidTr="0000490E">
        <w:trPr>
          <w:trHeight w:val="16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43953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806C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91A92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D2CCE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CA58B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77CA5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593CA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3A206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B7A8D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939CD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B71B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6909C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698AB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BDCD2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33223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75E59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B8347" w14:textId="77777777" w:rsidR="0000490E" w:rsidRPr="004253C3" w:rsidRDefault="0000490E" w:rsidP="0000490E">
            <w:pPr>
              <w:spacing w:after="0" w:line="240" w:lineRule="auto"/>
              <w:rPr>
                <w:rFonts w:ascii="Noto Sans" w:eastAsia="Times New Roman" w:hAnsi="Noto Sans" w:cs="Noto Sans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</w:tbl>
    <w:p w14:paraId="2A6CB76A" w14:textId="77777777" w:rsidR="00176AFA" w:rsidRPr="004253C3" w:rsidRDefault="00176AFA">
      <w:pPr>
        <w:rPr>
          <w:rFonts w:ascii="Noto Sans" w:hAnsi="Noto Sans" w:cs="Noto Sans"/>
        </w:rPr>
      </w:pPr>
    </w:p>
    <w:p w14:paraId="7D6001B4" w14:textId="77777777" w:rsidR="007D7D17" w:rsidRPr="004253C3" w:rsidRDefault="007D7D17">
      <w:pPr>
        <w:rPr>
          <w:rFonts w:ascii="Noto Sans" w:hAnsi="Noto Sans" w:cs="Noto Sans"/>
          <w:color w:val="006657" w:themeColor="background1"/>
          <w:sz w:val="18"/>
          <w:szCs w:val="18"/>
        </w:rPr>
      </w:pPr>
    </w:p>
    <w:p w14:paraId="04B79F40" w14:textId="77777777" w:rsidR="008C1E2C" w:rsidRDefault="008C1E2C">
      <w:pPr>
        <w:rPr>
          <w:rFonts w:ascii="Noto Sans" w:hAnsi="Noto Sans" w:cs="Noto Sans"/>
          <w:color w:val="006657" w:themeColor="background1"/>
          <w:sz w:val="18"/>
          <w:szCs w:val="18"/>
        </w:rPr>
      </w:pPr>
    </w:p>
    <w:p w14:paraId="24E0E05C" w14:textId="77777777" w:rsidR="008C1E2C" w:rsidRDefault="008C1E2C">
      <w:pPr>
        <w:rPr>
          <w:rFonts w:ascii="Noto Sans" w:hAnsi="Noto Sans" w:cs="Noto Sans"/>
          <w:color w:val="006657" w:themeColor="background1"/>
          <w:sz w:val="18"/>
          <w:szCs w:val="18"/>
        </w:rPr>
      </w:pPr>
    </w:p>
    <w:p w14:paraId="7E343D8E" w14:textId="77777777" w:rsidR="008C1E2C" w:rsidRDefault="008C1E2C">
      <w:pPr>
        <w:rPr>
          <w:rFonts w:ascii="Noto Sans" w:hAnsi="Noto Sans" w:cs="Noto Sans"/>
          <w:color w:val="006657" w:themeColor="background1"/>
          <w:sz w:val="18"/>
          <w:szCs w:val="18"/>
        </w:rPr>
      </w:pPr>
    </w:p>
    <w:p w14:paraId="762A6911" w14:textId="620BEA9C" w:rsidR="007D7D17" w:rsidRPr="004253C3" w:rsidRDefault="007D7D17">
      <w:pPr>
        <w:rPr>
          <w:color w:val="006657" w:themeColor="background1"/>
          <w:sz w:val="18"/>
          <w:szCs w:val="18"/>
        </w:rPr>
      </w:pPr>
      <w:r w:rsidRPr="004253C3">
        <w:rPr>
          <w:rFonts w:ascii="Noto Sans" w:hAnsi="Noto Sans" w:cs="Noto Sans"/>
          <w:color w:val="006657" w:themeColor="background1"/>
          <w:sz w:val="18"/>
          <w:szCs w:val="18"/>
        </w:rPr>
        <w:t>R</w:t>
      </w:r>
      <w:r w:rsidR="004253C3">
        <w:rPr>
          <w:rFonts w:ascii="Noto Sans" w:hAnsi="Noto Sans" w:cs="Noto Sans"/>
          <w:color w:val="006657" w:themeColor="background1"/>
          <w:sz w:val="18"/>
          <w:szCs w:val="18"/>
        </w:rPr>
        <w:t>eferencia</w:t>
      </w:r>
      <w:r w:rsidRPr="004253C3">
        <w:rPr>
          <w:rFonts w:ascii="Noto Sans" w:hAnsi="Noto Sans" w:cs="Noto Sans"/>
          <w:color w:val="006657" w:themeColor="background1"/>
          <w:sz w:val="18"/>
          <w:szCs w:val="18"/>
        </w:rPr>
        <w:t>:</w:t>
      </w:r>
      <w:r w:rsidR="00D324B3" w:rsidRPr="004253C3">
        <w:rPr>
          <w:rFonts w:ascii="Noto Sans" w:hAnsi="Noto Sans" w:cs="Noto Sans"/>
          <w:color w:val="006657" w:themeColor="background1"/>
          <w:sz w:val="18"/>
          <w:szCs w:val="18"/>
        </w:rPr>
        <w:t xml:space="preserve"> CENTRO NACIONAL DE EQUIDAD DE GÉNERO Y</w:t>
      </w:r>
      <w:r w:rsidR="00D324B3" w:rsidRPr="004253C3">
        <w:rPr>
          <w:color w:val="006657" w:themeColor="background1"/>
          <w:sz w:val="18"/>
          <w:szCs w:val="18"/>
        </w:rPr>
        <w:t xml:space="preserve"> SALUD REPRODUCTIVA</w:t>
      </w:r>
    </w:p>
    <w:sectPr w:rsidR="007D7D17" w:rsidRPr="004253C3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C5B0C" w14:textId="77777777" w:rsidR="009E2AC8" w:rsidRDefault="009E2AC8" w:rsidP="004253C3">
      <w:pPr>
        <w:spacing w:after="0" w:line="240" w:lineRule="auto"/>
      </w:pPr>
      <w:r>
        <w:separator/>
      </w:r>
    </w:p>
  </w:endnote>
  <w:endnote w:type="continuationSeparator" w:id="0">
    <w:p w14:paraId="69F63215" w14:textId="77777777" w:rsidR="009E2AC8" w:rsidRDefault="009E2AC8" w:rsidP="0042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2A3F2" w14:textId="77777777" w:rsidR="009E2AC8" w:rsidRDefault="009E2AC8" w:rsidP="004253C3">
      <w:pPr>
        <w:spacing w:after="0" w:line="240" w:lineRule="auto"/>
      </w:pPr>
      <w:r>
        <w:separator/>
      </w:r>
    </w:p>
  </w:footnote>
  <w:footnote w:type="continuationSeparator" w:id="0">
    <w:p w14:paraId="1A9B40F1" w14:textId="77777777" w:rsidR="009E2AC8" w:rsidRDefault="009E2AC8" w:rsidP="0042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2043" w14:textId="77777777" w:rsidR="00113001" w:rsidRDefault="00113001" w:rsidP="004253C3">
    <w:pPr>
      <w:pStyle w:val="Encabezado"/>
      <w:spacing w:line="240" w:lineRule="atLeast"/>
      <w:jc w:val="right"/>
      <w:rPr>
        <w:rFonts w:ascii="Noto Sans" w:hAnsi="Noto Sans" w:cs="Noto Sans"/>
        <w:b/>
        <w:bCs/>
        <w:color w:val="BC955C" w:themeColor="text1"/>
        <w:sz w:val="36"/>
        <w:szCs w:val="36"/>
      </w:rPr>
    </w:pPr>
    <w:r>
      <w:rPr>
        <w:noProof/>
        <w:color w:val="000000"/>
      </w:rPr>
      <w:drawing>
        <wp:anchor distT="0" distB="0" distL="114300" distR="114300" simplePos="0" relativeHeight="251663360" behindDoc="1" locked="0" layoutInCell="1" allowOverlap="1" wp14:anchorId="0A6E1D4C" wp14:editId="48FA21D8">
          <wp:simplePos x="0" y="0"/>
          <wp:positionH relativeFrom="column">
            <wp:posOffset>-1071419</wp:posOffset>
          </wp:positionH>
          <wp:positionV relativeFrom="paragraph">
            <wp:posOffset>-434745</wp:posOffset>
          </wp:positionV>
          <wp:extent cx="7755255" cy="10035852"/>
          <wp:effectExtent l="0" t="0" r="0" b="0"/>
          <wp:wrapNone/>
          <wp:docPr id="10556011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366874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55" cy="10035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53C3" w:rsidRPr="004253C3">
      <w:rPr>
        <w:rFonts w:ascii="Noto Sans" w:hAnsi="Noto Sans" w:cs="Noto Sans"/>
        <w:b/>
        <w:bCs/>
        <w:color w:val="BC955C" w:themeColor="text1"/>
        <w:sz w:val="36"/>
        <w:szCs w:val="36"/>
      </w:rPr>
      <w:ptab w:relativeTo="margin" w:alignment="center" w:leader="none"/>
    </w:r>
    <w:r w:rsidR="004253C3" w:rsidRPr="004253C3">
      <w:rPr>
        <w:rFonts w:ascii="Noto Sans" w:hAnsi="Noto Sans" w:cs="Noto Sans"/>
        <w:b/>
        <w:bCs/>
        <w:color w:val="BC955C" w:themeColor="text1"/>
        <w:sz w:val="36"/>
        <w:szCs w:val="36"/>
      </w:rPr>
      <w:ptab w:relativeTo="margin" w:alignment="right" w:leader="none"/>
    </w:r>
  </w:p>
  <w:p w14:paraId="09205726" w14:textId="57C4837A" w:rsidR="004253C3" w:rsidRPr="004253C3" w:rsidRDefault="00113001" w:rsidP="00113001">
    <w:pPr>
      <w:pStyle w:val="Encabezado"/>
      <w:spacing w:line="240" w:lineRule="atLeast"/>
      <w:jc w:val="center"/>
      <w:rPr>
        <w:rFonts w:ascii="Noto Sans" w:hAnsi="Noto Sans" w:cs="Noto Sans"/>
        <w:b/>
        <w:bCs/>
        <w:color w:val="BC955C" w:themeColor="text1"/>
        <w:szCs w:val="20"/>
      </w:rPr>
    </w:pPr>
    <w:r>
      <w:rPr>
        <w:rFonts w:ascii="Noto Sans" w:hAnsi="Noto Sans" w:cs="Noto Sans"/>
        <w:b/>
        <w:bCs/>
        <w:color w:val="BC955C" w:themeColor="text1"/>
        <w:sz w:val="36"/>
        <w:szCs w:val="36"/>
      </w:rPr>
      <w:t xml:space="preserve">                                              </w:t>
    </w:r>
    <w:r w:rsidR="004253C3" w:rsidRPr="004253C3">
      <w:rPr>
        <w:rFonts w:ascii="Noto Sans" w:hAnsi="Noto Sans" w:cs="Noto Sans"/>
        <w:b/>
        <w:bCs/>
        <w:color w:val="BC955C" w:themeColor="text1"/>
        <w:szCs w:val="20"/>
        <w:lang w:eastAsia="es-MX"/>
      </w:rPr>
      <w:t>Unidad de Atención a la Salud</w:t>
    </w:r>
  </w:p>
  <w:p w14:paraId="38BC072D" w14:textId="4D1B4E4F" w:rsidR="004253C3" w:rsidRPr="004253C3" w:rsidRDefault="00EF355E" w:rsidP="004253C3">
    <w:pPr>
      <w:pStyle w:val="Encabezado"/>
      <w:spacing w:line="240" w:lineRule="atLeast"/>
      <w:jc w:val="right"/>
      <w:rPr>
        <w:rFonts w:ascii="Noto Sans" w:hAnsi="Noto Sans" w:cs="Noto Sans"/>
        <w:b/>
        <w:bCs/>
        <w:color w:val="BC955C" w:themeColor="text1"/>
        <w:szCs w:val="20"/>
        <w:lang w:eastAsia="es-MX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A5F9E9F" wp14:editId="0A266E15">
              <wp:simplePos x="0" y="0"/>
              <wp:positionH relativeFrom="column">
                <wp:posOffset>3974465</wp:posOffset>
              </wp:positionH>
              <wp:positionV relativeFrom="paragraph">
                <wp:posOffset>33713</wp:posOffset>
              </wp:positionV>
              <wp:extent cx="1190625" cy="240983"/>
              <wp:effectExtent l="0" t="0" r="9525" b="6985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06C0B2" w14:textId="178961B9" w:rsidR="00EF355E" w:rsidRPr="006F0996" w:rsidRDefault="00EF355E" w:rsidP="00EF355E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1</w:t>
                          </w:r>
                          <w:r w:rsidR="00FC7623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5F9E9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12.95pt;margin-top:2.65pt;width:93.75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" fillcolor="#ddc9a3" stroked="f">
              <v:textbox>
                <w:txbxContent>
                  <w:p w14:paraId="7606C0B2" w14:textId="178961B9" w:rsidR="00EF355E" w:rsidRPr="006F0996" w:rsidRDefault="00EF355E" w:rsidP="00EF355E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1</w:t>
                    </w:r>
                    <w:r w:rsidR="00FC7623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 w:rsidR="004253C3" w:rsidRPr="004253C3">
      <w:rPr>
        <w:rFonts w:ascii="Noto Sans" w:hAnsi="Noto Sans" w:cs="Noto Sans"/>
        <w:b/>
        <w:bCs/>
        <w:color w:val="BC955C" w:themeColor="text1"/>
        <w:szCs w:val="20"/>
      </w:rPr>
      <w:t xml:space="preserve">                                          </w:t>
    </w:r>
  </w:p>
  <w:p w14:paraId="46BD99A9" w14:textId="77777777" w:rsidR="004253C3" w:rsidRDefault="004253C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0E"/>
    <w:rsid w:val="0000490E"/>
    <w:rsid w:val="00025422"/>
    <w:rsid w:val="00030FED"/>
    <w:rsid w:val="000B3C0E"/>
    <w:rsid w:val="00113001"/>
    <w:rsid w:val="00176AFA"/>
    <w:rsid w:val="0021049A"/>
    <w:rsid w:val="002657CD"/>
    <w:rsid w:val="003E3EA8"/>
    <w:rsid w:val="004253C3"/>
    <w:rsid w:val="00510F31"/>
    <w:rsid w:val="005249E5"/>
    <w:rsid w:val="005728B5"/>
    <w:rsid w:val="006D0E6B"/>
    <w:rsid w:val="00725777"/>
    <w:rsid w:val="007D0BF6"/>
    <w:rsid w:val="007D7D17"/>
    <w:rsid w:val="007F6F43"/>
    <w:rsid w:val="008C1E2C"/>
    <w:rsid w:val="008E63F2"/>
    <w:rsid w:val="009E2AC8"/>
    <w:rsid w:val="00A41673"/>
    <w:rsid w:val="00AE5098"/>
    <w:rsid w:val="00BF375D"/>
    <w:rsid w:val="00CF7E35"/>
    <w:rsid w:val="00D3069D"/>
    <w:rsid w:val="00D324B3"/>
    <w:rsid w:val="00E636B5"/>
    <w:rsid w:val="00EF355E"/>
    <w:rsid w:val="00FC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6DB6CE"/>
  <w15:chartTrackingRefBased/>
  <w15:docId w15:val="{1DB8E2FF-CBE0-4E5E-95C7-E7EAD9E2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049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4E152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49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E152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490E"/>
    <w:pPr>
      <w:keepNext/>
      <w:keepLines/>
      <w:spacing w:before="160" w:after="80"/>
      <w:outlineLvl w:val="2"/>
    </w:pPr>
    <w:rPr>
      <w:rFonts w:eastAsiaTheme="majorEastAsia" w:cstheme="majorBidi"/>
      <w:color w:val="4E152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49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E152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490E"/>
    <w:pPr>
      <w:keepNext/>
      <w:keepLines/>
      <w:spacing w:before="80" w:after="40"/>
      <w:outlineLvl w:val="4"/>
    </w:pPr>
    <w:rPr>
      <w:rFonts w:eastAsiaTheme="majorEastAsia" w:cstheme="majorBidi"/>
      <w:color w:val="4E152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49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D3B994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490E"/>
    <w:pPr>
      <w:keepNext/>
      <w:keepLines/>
      <w:spacing w:before="40" w:after="0"/>
      <w:outlineLvl w:val="6"/>
    </w:pPr>
    <w:rPr>
      <w:rFonts w:eastAsiaTheme="majorEastAsia" w:cstheme="majorBidi"/>
      <w:color w:val="D3B994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490E"/>
    <w:pPr>
      <w:keepNext/>
      <w:keepLines/>
      <w:spacing w:after="0"/>
      <w:outlineLvl w:val="7"/>
    </w:pPr>
    <w:rPr>
      <w:rFonts w:eastAsiaTheme="majorEastAsia" w:cstheme="majorBidi"/>
      <w:i/>
      <w:iCs/>
      <w:color w:val="C6A474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490E"/>
    <w:pPr>
      <w:keepNext/>
      <w:keepLines/>
      <w:spacing w:after="0"/>
      <w:outlineLvl w:val="8"/>
    </w:pPr>
    <w:rPr>
      <w:rFonts w:eastAsiaTheme="majorEastAsia" w:cstheme="majorBidi"/>
      <w:color w:val="C6A474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490E"/>
    <w:rPr>
      <w:rFonts w:asciiTheme="majorHAnsi" w:eastAsiaTheme="majorEastAsia" w:hAnsiTheme="majorHAnsi" w:cstheme="majorBidi"/>
      <w:color w:val="4E152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0490E"/>
    <w:rPr>
      <w:rFonts w:asciiTheme="majorHAnsi" w:eastAsiaTheme="majorEastAsia" w:hAnsiTheme="majorHAnsi" w:cstheme="majorBidi"/>
      <w:color w:val="4E152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0490E"/>
    <w:rPr>
      <w:rFonts w:eastAsiaTheme="majorEastAsia" w:cstheme="majorBidi"/>
      <w:color w:val="4E152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0490E"/>
    <w:rPr>
      <w:rFonts w:eastAsiaTheme="majorEastAsia" w:cstheme="majorBidi"/>
      <w:i/>
      <w:iCs/>
      <w:color w:val="4E152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0490E"/>
    <w:rPr>
      <w:rFonts w:eastAsiaTheme="majorEastAsia" w:cstheme="majorBidi"/>
      <w:color w:val="4E152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0490E"/>
    <w:rPr>
      <w:rFonts w:eastAsiaTheme="majorEastAsia" w:cstheme="majorBidi"/>
      <w:i/>
      <w:iCs/>
      <w:color w:val="D3B994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0490E"/>
    <w:rPr>
      <w:rFonts w:eastAsiaTheme="majorEastAsia" w:cstheme="majorBidi"/>
      <w:color w:val="D3B994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0490E"/>
    <w:rPr>
      <w:rFonts w:eastAsiaTheme="majorEastAsia" w:cstheme="majorBidi"/>
      <w:i/>
      <w:iCs/>
      <w:color w:val="C6A474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0490E"/>
    <w:rPr>
      <w:rFonts w:eastAsiaTheme="majorEastAsia" w:cstheme="majorBidi"/>
      <w:color w:val="C6A474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049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049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0490E"/>
    <w:pPr>
      <w:numPr>
        <w:ilvl w:val="1"/>
      </w:numPr>
    </w:pPr>
    <w:rPr>
      <w:rFonts w:eastAsiaTheme="majorEastAsia" w:cstheme="majorBidi"/>
      <w:color w:val="D3B994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0490E"/>
    <w:rPr>
      <w:rFonts w:eastAsiaTheme="majorEastAsia" w:cstheme="majorBidi"/>
      <w:color w:val="D3B994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0490E"/>
    <w:pPr>
      <w:spacing w:before="160"/>
      <w:jc w:val="center"/>
    </w:pPr>
    <w:rPr>
      <w:i/>
      <w:iCs/>
      <w:color w:val="CCAF84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0490E"/>
    <w:rPr>
      <w:i/>
      <w:iCs/>
      <w:color w:val="CCAF84" w:themeColor="text1" w:themeTint="BF"/>
    </w:rPr>
  </w:style>
  <w:style w:type="paragraph" w:styleId="Prrafodelista">
    <w:name w:val="List Paragraph"/>
    <w:basedOn w:val="Normal"/>
    <w:uiPriority w:val="34"/>
    <w:qFormat/>
    <w:rsid w:val="0000490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0490E"/>
    <w:rPr>
      <w:i/>
      <w:iCs/>
      <w:color w:val="4E152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490E"/>
    <w:pPr>
      <w:pBdr>
        <w:top w:val="single" w:sz="4" w:space="10" w:color="4E1525" w:themeColor="accent1" w:themeShade="BF"/>
        <w:bottom w:val="single" w:sz="4" w:space="10" w:color="4E1525" w:themeColor="accent1" w:themeShade="BF"/>
      </w:pBdr>
      <w:spacing w:before="360" w:after="360"/>
      <w:ind w:left="864" w:right="864"/>
      <w:jc w:val="center"/>
    </w:pPr>
    <w:rPr>
      <w:i/>
      <w:iCs/>
      <w:color w:val="4E152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490E"/>
    <w:rPr>
      <w:i/>
      <w:iCs/>
      <w:color w:val="4E152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0490E"/>
    <w:rPr>
      <w:b/>
      <w:bCs/>
      <w:smallCaps/>
      <w:color w:val="4E152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qFormat/>
    <w:rsid w:val="004253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4253C3"/>
  </w:style>
  <w:style w:type="paragraph" w:styleId="Piedepgina">
    <w:name w:val="footer"/>
    <w:basedOn w:val="Normal"/>
    <w:link w:val="PiedepginaCar"/>
    <w:uiPriority w:val="99"/>
    <w:unhideWhenUsed/>
    <w:rsid w:val="004253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5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Colores 2025">
      <a:dk1>
        <a:srgbClr val="BC955C"/>
      </a:dk1>
      <a:lt1>
        <a:srgbClr val="006657"/>
      </a:lt1>
      <a:dk2>
        <a:srgbClr val="0E2841"/>
      </a:dk2>
      <a:lt2>
        <a:srgbClr val="FFFFFF"/>
      </a:lt2>
      <a:accent1>
        <a:srgbClr val="691C32"/>
      </a:accent1>
      <a:accent2>
        <a:srgbClr val="BC955C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DEE4DE-C4A6-4D04-B5B2-12A2C1E14D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24C91-7CC0-4613-9A44-A44FA48DC6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A75824-A80E-4B16-8575-83E5440FC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DCE8CB-33B6-6246-890C-E7FF4771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Jimenez Garcia</dc:creator>
  <cp:keywords/>
  <dc:description/>
  <cp:lastModifiedBy>Eliud Reyes Reyes</cp:lastModifiedBy>
  <cp:revision>3</cp:revision>
  <dcterms:created xsi:type="dcterms:W3CDTF">2025-03-31T18:58:00Z</dcterms:created>
  <dcterms:modified xsi:type="dcterms:W3CDTF">2025-04-16T17:06:00Z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